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7B39" w14:textId="77777777" w:rsidR="00576E88" w:rsidRDefault="009A4257">
      <w:pPr>
        <w:spacing w:line="259" w:lineRule="auto"/>
        <w:ind w:left="471" w:firstLine="0"/>
        <w:jc w:val="center"/>
      </w:pPr>
      <w:r>
        <w:rPr>
          <w:color w:val="C0C0C0"/>
          <w:sz w:val="48"/>
        </w:rPr>
        <w:t xml:space="preserve"> </w:t>
      </w:r>
    </w:p>
    <w:p w14:paraId="62791365" w14:textId="77777777" w:rsidR="00576E88" w:rsidRDefault="009A4257">
      <w:pPr>
        <w:spacing w:after="31" w:line="259" w:lineRule="auto"/>
        <w:ind w:left="351" w:firstLine="0"/>
        <w:jc w:val="center"/>
      </w:pPr>
      <w:r>
        <w:rPr>
          <w:b/>
          <w:sz w:val="22"/>
        </w:rPr>
        <w:t xml:space="preserve">STATE COUNCIL ON AFFIRMATIVE ACTION </w:t>
      </w:r>
    </w:p>
    <w:p w14:paraId="59E9F3CA" w14:textId="77777777" w:rsidR="00576E88" w:rsidRDefault="009A4257">
      <w:pPr>
        <w:spacing w:line="259" w:lineRule="auto"/>
        <w:ind w:left="421" w:firstLine="0"/>
        <w:jc w:val="center"/>
      </w:pPr>
      <w:r>
        <w:rPr>
          <w:b/>
          <w:sz w:val="28"/>
        </w:rPr>
        <w:t xml:space="preserve"> </w:t>
      </w:r>
    </w:p>
    <w:p w14:paraId="7F3A6E03" w14:textId="6B9AB934" w:rsidR="00576E88" w:rsidRDefault="009A4257">
      <w:pPr>
        <w:pStyle w:val="Heading1"/>
      </w:pPr>
      <w:r>
        <w:t>202</w:t>
      </w:r>
      <w:r w:rsidR="00DA0EC8">
        <w:t xml:space="preserve">5 </w:t>
      </w:r>
      <w:r>
        <w:t xml:space="preserve">Annual Diversity Award </w:t>
      </w:r>
    </w:p>
    <w:p w14:paraId="7F9B5CED" w14:textId="77777777" w:rsidR="00576E88" w:rsidRDefault="009A4257">
      <w:pPr>
        <w:spacing w:line="259" w:lineRule="auto"/>
        <w:ind w:left="421" w:firstLine="0"/>
        <w:jc w:val="center"/>
      </w:pPr>
      <w:r>
        <w:rPr>
          <w:b/>
          <w:sz w:val="28"/>
        </w:rPr>
        <w:t xml:space="preserve"> </w:t>
      </w:r>
    </w:p>
    <w:p w14:paraId="0648E969" w14:textId="77777777" w:rsidR="00576E88" w:rsidRDefault="009A4257">
      <w:pPr>
        <w:pStyle w:val="Heading2"/>
        <w:tabs>
          <w:tab w:val="center" w:pos="1356"/>
        </w:tabs>
        <w:ind w:left="0" w:firstLine="0"/>
      </w:pPr>
      <w:r>
        <w:t>I.</w:t>
      </w:r>
      <w:r>
        <w:rPr>
          <w:rFonts w:ascii="Arial" w:eastAsia="Arial" w:hAnsi="Arial" w:cs="Arial"/>
        </w:rPr>
        <w:t xml:space="preserve"> </w:t>
      </w:r>
      <w:r>
        <w:rPr>
          <w:rFonts w:ascii="Arial" w:eastAsia="Arial" w:hAnsi="Arial" w:cs="Arial"/>
        </w:rPr>
        <w:tab/>
      </w:r>
      <w:r>
        <w:t xml:space="preserve">Introduction </w:t>
      </w:r>
    </w:p>
    <w:p w14:paraId="362F179E" w14:textId="77777777" w:rsidR="00576E88" w:rsidRDefault="009A4257">
      <w:pPr>
        <w:spacing w:line="259" w:lineRule="auto"/>
        <w:ind w:left="701" w:firstLine="0"/>
      </w:pPr>
      <w:r>
        <w:rPr>
          <w:sz w:val="24"/>
        </w:rPr>
        <w:t xml:space="preserve"> </w:t>
      </w:r>
    </w:p>
    <w:p w14:paraId="47A9E443" w14:textId="77777777" w:rsidR="00576E88" w:rsidRDefault="009A4257">
      <w:pPr>
        <w:ind w:left="701" w:firstLine="0"/>
      </w:pPr>
      <w:r>
        <w:rPr>
          <w:sz w:val="24"/>
        </w:rPr>
        <w:t xml:space="preserve">The State Council on Affirmative Action (SCAA) established the Diversity Award program in 2000 to recognize the achievements of outstanding Equal Employment Opportunity (EEO) and Affirmative </w:t>
      </w:r>
    </w:p>
    <w:p w14:paraId="5BA6AC57" w14:textId="77777777" w:rsidR="00576E88" w:rsidRDefault="009A4257">
      <w:pPr>
        <w:spacing w:after="12"/>
        <w:ind w:left="701" w:firstLine="0"/>
      </w:pPr>
      <w:r>
        <w:rPr>
          <w:sz w:val="24"/>
        </w:rPr>
        <w:t xml:space="preserve">Action (AA) practices among State Department Agencies, Wisconsin Technical Colleges, and </w:t>
      </w:r>
    </w:p>
    <w:p w14:paraId="242E62D1" w14:textId="77777777" w:rsidR="00576E88" w:rsidRDefault="009A4257">
      <w:pPr>
        <w:ind w:left="696"/>
      </w:pPr>
      <w:r>
        <w:rPr>
          <w:sz w:val="24"/>
        </w:rPr>
        <w:t xml:space="preserve">Wisconsin's University system campuses. The SCAA is an appointed body </w:t>
      </w:r>
      <w:r>
        <w:t xml:space="preserve">pursuant to Wisconsin Statute, chapter 230.46. The Council advises the Division of Personnel Management Administrator on the progress of affirmative action programs throughout the Wisconsin civil service system. The Council also seeks compliance with state and federal regulations and recommends improvements in the state's affirmative action efforts as an employer. </w:t>
      </w:r>
    </w:p>
    <w:p w14:paraId="2291C445" w14:textId="77777777" w:rsidR="00576E88" w:rsidRDefault="009A4257">
      <w:pPr>
        <w:spacing w:line="259" w:lineRule="auto"/>
        <w:ind w:left="701" w:firstLine="0"/>
      </w:pPr>
      <w:r>
        <w:t xml:space="preserve"> </w:t>
      </w:r>
    </w:p>
    <w:p w14:paraId="4D234476" w14:textId="20932A88" w:rsidR="00576E88" w:rsidRDefault="009A4257">
      <w:pPr>
        <w:ind w:left="696"/>
      </w:pPr>
      <w:r>
        <w:t xml:space="preserve">The SCAA Diversity Award recognizes </w:t>
      </w:r>
      <w:r>
        <w:rPr>
          <w:u w:val="single" w:color="000000"/>
        </w:rPr>
        <w:t xml:space="preserve">state agencies </w:t>
      </w:r>
      <w:r>
        <w:t>that have provided innovative and inclusive solutions to ensure prompt and effective services for all Wisconsinites</w:t>
      </w:r>
      <w:r>
        <w:rPr>
          <w:u w:val="single" w:color="000000"/>
        </w:rPr>
        <w:t xml:space="preserve"> and that have supported and grown a diverse</w:t>
      </w:r>
      <w:r>
        <w:t xml:space="preserve"> </w:t>
      </w:r>
      <w:r>
        <w:rPr>
          <w:u w:val="single" w:color="000000"/>
        </w:rPr>
        <w:t>state workforce that reflects the people it serves.</w:t>
      </w:r>
      <w:r>
        <w:t xml:space="preserve"> </w:t>
      </w:r>
    </w:p>
    <w:p w14:paraId="5D0641F3" w14:textId="77777777" w:rsidR="00576E88" w:rsidRDefault="009A4257">
      <w:pPr>
        <w:spacing w:line="259" w:lineRule="auto"/>
        <w:ind w:left="701" w:firstLine="0"/>
      </w:pPr>
      <w:r>
        <w:t xml:space="preserve"> </w:t>
      </w:r>
    </w:p>
    <w:p w14:paraId="541CF45F" w14:textId="77777777" w:rsidR="00576E88" w:rsidRDefault="009A4257">
      <w:pPr>
        <w:spacing w:after="13" w:line="259" w:lineRule="auto"/>
        <w:ind w:left="701" w:firstLine="0"/>
      </w:pPr>
      <w:r>
        <w:t xml:space="preserve"> </w:t>
      </w:r>
    </w:p>
    <w:p w14:paraId="75D7CC55" w14:textId="77777777" w:rsidR="00576E88" w:rsidRDefault="009A4257">
      <w:pPr>
        <w:pStyle w:val="Heading2"/>
        <w:tabs>
          <w:tab w:val="center" w:pos="1210"/>
        </w:tabs>
        <w:ind w:left="0" w:firstLine="0"/>
      </w:pPr>
      <w:r>
        <w:t>II.</w:t>
      </w:r>
      <w:r>
        <w:rPr>
          <w:rFonts w:ascii="Arial" w:eastAsia="Arial" w:hAnsi="Arial" w:cs="Arial"/>
        </w:rPr>
        <w:t xml:space="preserve"> </w:t>
      </w:r>
      <w:r>
        <w:rPr>
          <w:rFonts w:ascii="Arial" w:eastAsia="Arial" w:hAnsi="Arial" w:cs="Arial"/>
        </w:rPr>
        <w:tab/>
      </w:r>
      <w:r>
        <w:t xml:space="preserve">Eligibility </w:t>
      </w:r>
    </w:p>
    <w:p w14:paraId="72C6C154" w14:textId="77777777" w:rsidR="00576E88" w:rsidRDefault="009A4257">
      <w:pPr>
        <w:spacing w:line="259" w:lineRule="auto"/>
        <w:ind w:left="341" w:firstLine="0"/>
      </w:pPr>
      <w:r>
        <w:rPr>
          <w:sz w:val="24"/>
        </w:rPr>
        <w:t xml:space="preserve"> </w:t>
      </w:r>
    </w:p>
    <w:p w14:paraId="4DF39572" w14:textId="437A855E" w:rsidR="00576E88" w:rsidRDefault="009A4257">
      <w:pPr>
        <w:ind w:left="696"/>
      </w:pPr>
      <w:r>
        <w:t xml:space="preserve">State agencies, Wisconsin Technical Colleges, and </w:t>
      </w:r>
      <w:r>
        <w:rPr>
          <w:sz w:val="24"/>
        </w:rPr>
        <w:t>University of Wisconsin System campuses</w:t>
      </w:r>
      <w:r>
        <w:t xml:space="preserve"> are eligible to apply through a self-nomination process. To be considered, state agencies and technical colleges or universities must have implemented a program or initiative no later than January 1, 202</w:t>
      </w:r>
      <w:r w:rsidR="00DA0EC8">
        <w:t>5</w:t>
      </w:r>
      <w:r>
        <w:t>, continued the program to the present time</w:t>
      </w:r>
      <w:r w:rsidR="006E0FDC">
        <w:t>, and have data reflecting the program or initiative’s impact on its targeted communities or service areas.</w:t>
      </w:r>
      <w:r>
        <w:t xml:space="preserve"> Please select a single program for award nomination rather than an array of programs or initiatives. You may submit a previously nominated program with updated outcomes. </w:t>
      </w:r>
    </w:p>
    <w:p w14:paraId="14B91FD7" w14:textId="77777777" w:rsidR="00576E88" w:rsidRDefault="009A4257">
      <w:pPr>
        <w:spacing w:after="6" w:line="259" w:lineRule="auto"/>
        <w:ind w:left="701" w:firstLine="0"/>
      </w:pPr>
      <w:r>
        <w:rPr>
          <w:sz w:val="24"/>
        </w:rPr>
        <w:t xml:space="preserve"> </w:t>
      </w:r>
    </w:p>
    <w:p w14:paraId="1D074463" w14:textId="77777777" w:rsidR="00576E88" w:rsidRDefault="009A4257">
      <w:pPr>
        <w:pStyle w:val="Heading2"/>
        <w:tabs>
          <w:tab w:val="center" w:pos="2460"/>
        </w:tabs>
        <w:ind w:left="0" w:firstLine="0"/>
      </w:pPr>
      <w:r>
        <w:t>III.</w:t>
      </w:r>
      <w:r>
        <w:rPr>
          <w:rFonts w:ascii="Arial" w:eastAsia="Arial" w:hAnsi="Arial" w:cs="Arial"/>
        </w:rPr>
        <w:t xml:space="preserve"> </w:t>
      </w:r>
      <w:r>
        <w:rPr>
          <w:rFonts w:ascii="Arial" w:eastAsia="Arial" w:hAnsi="Arial" w:cs="Arial"/>
        </w:rPr>
        <w:tab/>
      </w:r>
      <w:r>
        <w:t xml:space="preserve">Application and Selection Criteria </w:t>
      </w:r>
    </w:p>
    <w:p w14:paraId="3AD7562B" w14:textId="77777777" w:rsidR="00576E88" w:rsidRDefault="009A4257">
      <w:pPr>
        <w:spacing w:line="259" w:lineRule="auto"/>
        <w:ind w:left="701" w:firstLine="0"/>
      </w:pPr>
      <w:r>
        <w:rPr>
          <w:sz w:val="24"/>
        </w:rPr>
        <w:t xml:space="preserve"> </w:t>
      </w:r>
    </w:p>
    <w:p w14:paraId="72117F0B" w14:textId="5BF6BB3C" w:rsidR="00576E88" w:rsidRDefault="009A4257">
      <w:pPr>
        <w:ind w:left="696"/>
      </w:pPr>
      <w:r>
        <w:t>The Council will accept nominations for the 202</w:t>
      </w:r>
      <w:r w:rsidR="00DA0EC8">
        <w:t>5</w:t>
      </w:r>
      <w:r>
        <w:t xml:space="preserve"> Diversity Award until </w:t>
      </w:r>
      <w:r>
        <w:rPr>
          <w:b/>
        </w:rPr>
        <w:t xml:space="preserve">Friday, </w:t>
      </w:r>
      <w:r w:rsidR="004153EB">
        <w:rPr>
          <w:b/>
        </w:rPr>
        <w:t>November 28</w:t>
      </w:r>
      <w:r>
        <w:rPr>
          <w:b/>
        </w:rPr>
        <w:t>, 202</w:t>
      </w:r>
      <w:r w:rsidR="00DA0EC8">
        <w:rPr>
          <w:b/>
        </w:rPr>
        <w:t>5</w:t>
      </w:r>
      <w:r>
        <w:t xml:space="preserve">.   </w:t>
      </w:r>
    </w:p>
    <w:p w14:paraId="2443B784" w14:textId="77777777" w:rsidR="00576E88" w:rsidRDefault="009A4257">
      <w:pPr>
        <w:spacing w:line="259" w:lineRule="auto"/>
        <w:ind w:left="701" w:firstLine="0"/>
      </w:pPr>
      <w:r>
        <w:t xml:space="preserve"> </w:t>
      </w:r>
    </w:p>
    <w:p w14:paraId="54E419CB" w14:textId="77777777" w:rsidR="00576E88" w:rsidRDefault="009A4257">
      <w:pPr>
        <w:ind w:left="696"/>
      </w:pPr>
      <w:r>
        <w:t xml:space="preserve">The Council will review the nominations submitted by agencies and universities in the selection process. Each nomination submitted to the Council for consideration must include:  </w:t>
      </w:r>
    </w:p>
    <w:p w14:paraId="4DBE6E97" w14:textId="77777777" w:rsidR="00576E88" w:rsidRDefault="009A4257">
      <w:pPr>
        <w:spacing w:line="259" w:lineRule="auto"/>
        <w:ind w:left="340" w:firstLine="0"/>
      </w:pPr>
      <w:r>
        <w:t xml:space="preserve"> </w:t>
      </w:r>
    </w:p>
    <w:p w14:paraId="1DA57BA3" w14:textId="77777777" w:rsidR="00576E88" w:rsidRDefault="009A4257">
      <w:pPr>
        <w:numPr>
          <w:ilvl w:val="0"/>
          <w:numId w:val="1"/>
        </w:numPr>
        <w:ind w:hanging="360"/>
      </w:pPr>
      <w:r>
        <w:t xml:space="preserve">A letter from the agency secretary, president, or university chancellor to the State Council on Affirmative Action. The initiative's letter and description should be no more than three to five (3-5) double-spaced, typed pages. </w:t>
      </w:r>
      <w:r>
        <w:rPr>
          <w:b/>
        </w:rPr>
        <w:t xml:space="preserve"> </w:t>
      </w:r>
    </w:p>
    <w:p w14:paraId="7084DB74" w14:textId="77777777" w:rsidR="00576E88" w:rsidRDefault="009A4257">
      <w:pPr>
        <w:spacing w:line="259" w:lineRule="auto"/>
        <w:ind w:left="1060" w:firstLine="0"/>
      </w:pPr>
      <w:r>
        <w:rPr>
          <w:b/>
        </w:rPr>
        <w:t xml:space="preserve"> </w:t>
      </w:r>
    </w:p>
    <w:p w14:paraId="33E3D6AB" w14:textId="38D9C511" w:rsidR="00576E88" w:rsidRDefault="009A4257">
      <w:pPr>
        <w:numPr>
          <w:ilvl w:val="0"/>
          <w:numId w:val="1"/>
        </w:numPr>
        <w:ind w:hanging="360"/>
      </w:pPr>
      <w:r>
        <w:t xml:space="preserve">The rationale for developing or undertaking the program or initiative, including its connection to an identified disparity in service to marginalized groups in Wisconsin and/or in support of underutilized and marginalized groups in Wisconsin’s workforce. The identified </w:t>
      </w:r>
      <w:r w:rsidR="00156ADB">
        <w:t xml:space="preserve">program or initiative </w:t>
      </w:r>
      <w:r>
        <w:t xml:space="preserve">should be related to </w:t>
      </w:r>
      <w:r w:rsidR="00156ADB">
        <w:t xml:space="preserve">a </w:t>
      </w:r>
      <w:r>
        <w:t>chang</w:t>
      </w:r>
      <w:r w:rsidR="00156ADB">
        <w:t>e in</w:t>
      </w:r>
      <w:r>
        <w:t xml:space="preserve"> service</w:t>
      </w:r>
      <w:r w:rsidR="00156ADB">
        <w:t>,</w:t>
      </w:r>
      <w:r>
        <w:t xml:space="preserve"> an</w:t>
      </w:r>
      <w:r w:rsidR="00156ADB">
        <w:t xml:space="preserve"> implemented</w:t>
      </w:r>
      <w:r>
        <w:t xml:space="preserve"> service </w:t>
      </w:r>
      <w:r w:rsidR="00156ADB">
        <w:t xml:space="preserve">approach, </w:t>
      </w:r>
      <w:r>
        <w:t xml:space="preserve">or </w:t>
      </w:r>
      <w:r w:rsidR="00156ADB">
        <w:t xml:space="preserve">increases in </w:t>
      </w:r>
      <w:r>
        <w:t>racial justice awareness</w:t>
      </w:r>
      <w:r w:rsidR="00156ADB">
        <w:t xml:space="preserve"> to remove and address inequities</w:t>
      </w:r>
      <w:r>
        <w:t xml:space="preserve">. </w:t>
      </w:r>
      <w:r>
        <w:rPr>
          <w:b/>
        </w:rPr>
        <w:t xml:space="preserve"> </w:t>
      </w:r>
    </w:p>
    <w:p w14:paraId="46AF3CC1" w14:textId="77777777" w:rsidR="00576E88" w:rsidRDefault="009A4257">
      <w:pPr>
        <w:spacing w:line="259" w:lineRule="auto"/>
        <w:ind w:left="1060" w:firstLine="0"/>
      </w:pPr>
      <w:r>
        <w:rPr>
          <w:b/>
        </w:rPr>
        <w:t xml:space="preserve"> </w:t>
      </w:r>
    </w:p>
    <w:p w14:paraId="4BBAA1C3" w14:textId="77777777" w:rsidR="00576E88" w:rsidRDefault="009A4257">
      <w:pPr>
        <w:numPr>
          <w:ilvl w:val="0"/>
          <w:numId w:val="1"/>
        </w:numPr>
        <w:spacing w:line="238" w:lineRule="auto"/>
        <w:ind w:hanging="360"/>
      </w:pPr>
      <w:r>
        <w:t xml:space="preserve">A description of the program or initiative, </w:t>
      </w:r>
      <w:r>
        <w:rPr>
          <w:sz w:val="24"/>
        </w:rPr>
        <w:t xml:space="preserve">including available metrics and outcomes. This description should highlight the impact of the program and its success in providing equitable service, employee support, innovation, access, or inclusion. </w:t>
      </w:r>
      <w:r>
        <w:rPr>
          <w:b/>
        </w:rPr>
        <w:t xml:space="preserve"> </w:t>
      </w:r>
    </w:p>
    <w:p w14:paraId="51DC9406" w14:textId="77777777" w:rsidR="00576E88" w:rsidRDefault="009A4257">
      <w:pPr>
        <w:spacing w:line="259" w:lineRule="auto"/>
        <w:ind w:left="1061" w:firstLine="0"/>
      </w:pPr>
      <w:r>
        <w:lastRenderedPageBreak/>
        <w:t xml:space="preserve"> </w:t>
      </w:r>
    </w:p>
    <w:p w14:paraId="16279062" w14:textId="66F6CDBE" w:rsidR="00576E88" w:rsidRDefault="006E0FDC">
      <w:pPr>
        <w:numPr>
          <w:ilvl w:val="0"/>
          <w:numId w:val="1"/>
        </w:numPr>
        <w:spacing w:after="78"/>
        <w:ind w:hanging="360"/>
      </w:pPr>
      <w:r>
        <w:t>Data and i</w:t>
      </w:r>
      <w:r w:rsidR="009A4257">
        <w:t>nformation that demonstrates the organization's efforts and achievements, which addresses the</w:t>
      </w:r>
      <w:r>
        <w:t xml:space="preserve"> impact of the program in one or more of the</w:t>
      </w:r>
      <w:r w:rsidR="009A4257">
        <w:t xml:space="preserve"> following</w:t>
      </w:r>
      <w:r>
        <w:t xml:space="preserve"> areas</w:t>
      </w:r>
      <w:r w:rsidR="009A4257">
        <w:rPr>
          <w:b/>
        </w:rPr>
        <w:t xml:space="preserve">:  </w:t>
      </w:r>
    </w:p>
    <w:p w14:paraId="5D7FE9AA" w14:textId="57517E10" w:rsidR="00576E88" w:rsidRDefault="006E0FDC">
      <w:pPr>
        <w:numPr>
          <w:ilvl w:val="1"/>
          <w:numId w:val="1"/>
        </w:numPr>
        <w:spacing w:after="315"/>
        <w:ind w:hanging="360"/>
      </w:pPr>
      <w:r>
        <w:rPr>
          <w:sz w:val="24"/>
        </w:rPr>
        <w:t>Recruitment</w:t>
      </w:r>
      <w:r w:rsidR="009A4257">
        <w:rPr>
          <w:sz w:val="24"/>
        </w:rPr>
        <w:t>, ret</w:t>
      </w:r>
      <w:r>
        <w:rPr>
          <w:sz w:val="24"/>
        </w:rPr>
        <w:t>ention</w:t>
      </w:r>
      <w:r w:rsidR="009A4257">
        <w:rPr>
          <w:sz w:val="24"/>
        </w:rPr>
        <w:t>, and promot</w:t>
      </w:r>
      <w:r>
        <w:rPr>
          <w:sz w:val="24"/>
        </w:rPr>
        <w:t xml:space="preserve">ion of </w:t>
      </w:r>
      <w:r w:rsidR="009A4257">
        <w:rPr>
          <w:sz w:val="24"/>
        </w:rPr>
        <w:t>a diverse workforce and inclusive workplace culture</w:t>
      </w:r>
      <w:r>
        <w:rPr>
          <w:sz w:val="24"/>
        </w:rPr>
        <w:t xml:space="preserve">. </w:t>
      </w:r>
    </w:p>
    <w:p w14:paraId="0F33F933" w14:textId="61747D7D" w:rsidR="00576E88" w:rsidRDefault="006E0FDC">
      <w:pPr>
        <w:numPr>
          <w:ilvl w:val="1"/>
          <w:numId w:val="1"/>
        </w:numPr>
        <w:spacing w:after="315"/>
        <w:ind w:hanging="360"/>
      </w:pPr>
      <w:r>
        <w:rPr>
          <w:sz w:val="24"/>
        </w:rPr>
        <w:t>Providing</w:t>
      </w:r>
      <w:r w:rsidR="009A4257">
        <w:rPr>
          <w:sz w:val="24"/>
        </w:rPr>
        <w:t xml:space="preserve"> equitable service to the entirety of Wisconsin, removing barriers for marginalized groups to access, utilization, and/or civil service employment.</w:t>
      </w:r>
    </w:p>
    <w:p w14:paraId="66C2D687" w14:textId="428D1134" w:rsidR="006E0FDC" w:rsidRDefault="009A4257" w:rsidP="00C20AA7">
      <w:pPr>
        <w:numPr>
          <w:ilvl w:val="1"/>
          <w:numId w:val="1"/>
        </w:numPr>
        <w:spacing w:after="248"/>
        <w:ind w:hanging="360"/>
      </w:pPr>
      <w:r>
        <w:rPr>
          <w:sz w:val="24"/>
        </w:rPr>
        <w:t>Improvements in</w:t>
      </w:r>
      <w:r w:rsidR="00BD4DF0">
        <w:rPr>
          <w:sz w:val="24"/>
        </w:rPr>
        <w:t xml:space="preserve"> workforce disparities, including</w:t>
      </w:r>
      <w:r>
        <w:rPr>
          <w:sz w:val="24"/>
        </w:rPr>
        <w:t xml:space="preserve"> upward mobility for people of color, women, veterans, and persons with disabilities in management positions.</w:t>
      </w:r>
    </w:p>
    <w:p w14:paraId="68E62035" w14:textId="6756072A" w:rsidR="00576E88" w:rsidRDefault="009A4257">
      <w:pPr>
        <w:spacing w:after="302"/>
        <w:ind w:left="696"/>
      </w:pPr>
      <w:r>
        <w:t xml:space="preserve">Please email applications to </w:t>
      </w:r>
      <w:r w:rsidR="007C78CD">
        <w:t>Briann Padrutt</w:t>
      </w:r>
      <w:r>
        <w:t xml:space="preserve"> at </w:t>
      </w:r>
      <w:r w:rsidR="007C78CD">
        <w:rPr>
          <w:color w:val="0000FF"/>
          <w:u w:val="single" w:color="0000FF"/>
        </w:rPr>
        <w:t>briann.padrutt@wisconsin.gov</w:t>
      </w:r>
      <w:r>
        <w:t xml:space="preserve"> </w:t>
      </w:r>
      <w:r>
        <w:rPr>
          <w:sz w:val="22"/>
        </w:rPr>
        <w:t>with the subject line: “</w:t>
      </w:r>
      <w:r>
        <w:rPr>
          <w:b/>
          <w:sz w:val="22"/>
        </w:rPr>
        <w:t>Diversity Awards."</w:t>
      </w:r>
      <w:r>
        <w:rPr>
          <w:sz w:val="22"/>
        </w:rPr>
        <w:t xml:space="preserve"> </w:t>
      </w:r>
    </w:p>
    <w:p w14:paraId="5F6E8D8F" w14:textId="77777777" w:rsidR="00576E88" w:rsidRDefault="009A4257">
      <w:pPr>
        <w:pStyle w:val="Heading2"/>
        <w:tabs>
          <w:tab w:val="center" w:pos="1054"/>
        </w:tabs>
        <w:spacing w:after="67"/>
        <w:ind w:left="0" w:firstLine="0"/>
      </w:pPr>
      <w:r>
        <w:t>IV.</w:t>
      </w:r>
      <w:r>
        <w:tab/>
        <w:t>Judges</w:t>
      </w:r>
    </w:p>
    <w:p w14:paraId="2F398DE7" w14:textId="2C3CD49F" w:rsidR="00576E88" w:rsidRDefault="009A4257">
      <w:pPr>
        <w:spacing w:after="223" w:line="321" w:lineRule="auto"/>
        <w:ind w:left="696"/>
      </w:pPr>
      <w:r>
        <w:t>A three (3) or five (5) person committee from the State Council on Affirmative Action members, representing diverse communities across the state, will review all nominations and rate them according to the selection criteria.</w:t>
      </w:r>
    </w:p>
    <w:p w14:paraId="4E05A06C" w14:textId="77777777" w:rsidR="00576E88" w:rsidRDefault="009A4257">
      <w:pPr>
        <w:pStyle w:val="Heading2"/>
        <w:tabs>
          <w:tab w:val="center" w:pos="1725"/>
        </w:tabs>
        <w:spacing w:after="67"/>
        <w:ind w:left="0" w:firstLine="0"/>
      </w:pPr>
      <w:r>
        <w:t>V.</w:t>
      </w:r>
      <w:r>
        <w:tab/>
        <w:t>Award Presentation</w:t>
      </w:r>
    </w:p>
    <w:p w14:paraId="48E83057" w14:textId="272DAFB8" w:rsidR="00576E88" w:rsidRDefault="009A4257">
      <w:pPr>
        <w:spacing w:after="238" w:line="321" w:lineRule="auto"/>
        <w:ind w:left="696"/>
      </w:pPr>
      <w:r>
        <w:t xml:space="preserve">The secretaries, chancellors, or CEO of the selected agencies or universities and the persons responsible for administering the programs are notified of the awards no later than </w:t>
      </w:r>
      <w:r w:rsidR="004153EB" w:rsidRPr="00B37BA8">
        <w:rPr>
          <w:szCs w:val="24"/>
        </w:rPr>
        <w:t>December 12, 2025. Awards will be presented on Friday, January 23, 2026, at the Hill Farms State Office Building.</w:t>
      </w:r>
    </w:p>
    <w:p w14:paraId="0E936308" w14:textId="77777777" w:rsidR="00576E88" w:rsidRDefault="009A4257">
      <w:pPr>
        <w:pStyle w:val="Heading2"/>
        <w:tabs>
          <w:tab w:val="center" w:pos="1780"/>
        </w:tabs>
        <w:spacing w:after="253"/>
        <w:ind w:left="0" w:firstLine="0"/>
      </w:pPr>
      <w:r>
        <w:t>VI.</w:t>
      </w:r>
      <w:r>
        <w:tab/>
        <w:t>Contact Information</w:t>
      </w:r>
    </w:p>
    <w:p w14:paraId="05361702" w14:textId="5522F2B6" w:rsidR="00576E88" w:rsidRDefault="009A4257" w:rsidP="00C20AA7">
      <w:pPr>
        <w:spacing w:after="3" w:line="259" w:lineRule="auto"/>
        <w:ind w:left="336" w:firstLine="384"/>
      </w:pPr>
      <w:r>
        <w:t>For additional information about the Diversity Award program e-mail:</w:t>
      </w:r>
      <w:r w:rsidR="00C20AA7">
        <w:t xml:space="preserve"> </w:t>
      </w:r>
      <w:r w:rsidR="007C78CD">
        <w:rPr>
          <w:color w:val="0000FF"/>
          <w:u w:val="single" w:color="0000FF"/>
        </w:rPr>
        <w:t>briann.padrutt@wisconsin.gov</w:t>
      </w:r>
    </w:p>
    <w:sectPr w:rsidR="00576E88" w:rsidSect="00C20AA7">
      <w:headerReference w:type="default" r:id="rId10"/>
      <w:pgSz w:w="12240" w:h="15840"/>
      <w:pgMar w:top="834" w:right="730" w:bottom="720" w:left="667" w:header="720" w:footer="720"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BC14" w14:textId="77777777" w:rsidR="0003702D" w:rsidRDefault="0003702D" w:rsidP="006E0FDC">
      <w:pPr>
        <w:spacing w:line="240" w:lineRule="auto"/>
      </w:pPr>
      <w:r>
        <w:separator/>
      </w:r>
    </w:p>
  </w:endnote>
  <w:endnote w:type="continuationSeparator" w:id="0">
    <w:p w14:paraId="1327559D" w14:textId="77777777" w:rsidR="0003702D" w:rsidRDefault="0003702D" w:rsidP="006E0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A843" w14:textId="77777777" w:rsidR="0003702D" w:rsidRDefault="0003702D" w:rsidP="006E0FDC">
      <w:pPr>
        <w:spacing w:line="240" w:lineRule="auto"/>
      </w:pPr>
      <w:r>
        <w:separator/>
      </w:r>
    </w:p>
  </w:footnote>
  <w:footnote w:type="continuationSeparator" w:id="0">
    <w:p w14:paraId="683EFA24" w14:textId="77777777" w:rsidR="0003702D" w:rsidRDefault="0003702D" w:rsidP="006E0F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BEF5" w14:textId="6D0AC6C4" w:rsidR="006E0FDC" w:rsidRDefault="006E0FDC" w:rsidP="00C20AA7">
    <w:pPr>
      <w:tabs>
        <w:tab w:val="center" w:pos="1805"/>
        <w:tab w:val="center" w:pos="4661"/>
        <w:tab w:val="center" w:pos="7398"/>
      </w:tabs>
      <w:spacing w:after="3" w:line="259" w:lineRule="auto"/>
      <w:ind w:left="0" w:firstLine="0"/>
    </w:pPr>
    <w:r>
      <w:rPr>
        <w:sz w:val="20"/>
      </w:rPr>
      <w:t xml:space="preserve">State Council on Affirmative Action </w:t>
    </w:r>
    <w:r>
      <w:rPr>
        <w:sz w:val="20"/>
      </w:rPr>
      <w:tab/>
      <w:t xml:space="preserve"> </w:t>
    </w:r>
    <w:r w:rsidR="00C20AA7">
      <w:rPr>
        <w:sz w:val="20"/>
      </w:rPr>
      <w:tab/>
    </w:r>
    <w:r>
      <w:rPr>
        <w:sz w:val="20"/>
      </w:rPr>
      <w:tab/>
      <w:t>202</w:t>
    </w:r>
    <w:r w:rsidR="00DD6B60">
      <w:rPr>
        <w:sz w:val="20"/>
      </w:rPr>
      <w:t>5</w:t>
    </w:r>
    <w:r>
      <w:rPr>
        <w:sz w:val="20"/>
      </w:rPr>
      <w:t xml:space="preserve"> Annual Diversity Award </w:t>
    </w:r>
    <w:r>
      <w:rPr>
        <w:i/>
        <w:sz w:val="20"/>
      </w:rPr>
      <w:t>Nomination and Selection Criteria</w:t>
    </w:r>
    <w:r w:rsidR="00C20AA7">
      <w:rPr>
        <w:i/>
        <w:sz w:val="20"/>
      </w:rPr>
      <w:t xml:space="preserve"> - Continued</w:t>
    </w:r>
    <w:r>
      <w:rPr>
        <w:i/>
        <w:sz w:val="20"/>
      </w:rPr>
      <w:t xml:space="preserve"> </w:t>
    </w:r>
  </w:p>
  <w:p w14:paraId="717791AE" w14:textId="77777777" w:rsidR="006E0FDC" w:rsidRDefault="006E0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5578C"/>
    <w:multiLevelType w:val="hybridMultilevel"/>
    <w:tmpl w:val="9FFE6696"/>
    <w:lvl w:ilvl="0" w:tplc="21F62F56">
      <w:start w:val="1"/>
      <w:numFmt w:val="decimal"/>
      <w:lvlText w:val="%1."/>
      <w:lvlJc w:val="left"/>
      <w:pPr>
        <w:ind w:left="104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77D48CFA">
      <w:start w:val="1"/>
      <w:numFmt w:val="bullet"/>
      <w:lvlText w:val="•"/>
      <w:lvlJc w:val="left"/>
      <w:pPr>
        <w:ind w:left="1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869640">
      <w:start w:val="1"/>
      <w:numFmt w:val="bullet"/>
      <w:lvlText w:val="▪"/>
      <w:lvlJc w:val="left"/>
      <w:pPr>
        <w:ind w:left="2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F49466">
      <w:start w:val="1"/>
      <w:numFmt w:val="bullet"/>
      <w:lvlText w:val="•"/>
      <w:lvlJc w:val="left"/>
      <w:pPr>
        <w:ind w:left="2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A29232">
      <w:start w:val="1"/>
      <w:numFmt w:val="bullet"/>
      <w:lvlText w:val="o"/>
      <w:lvlJc w:val="left"/>
      <w:pPr>
        <w:ind w:left="35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4697C8">
      <w:start w:val="1"/>
      <w:numFmt w:val="bullet"/>
      <w:lvlText w:val="▪"/>
      <w:lvlJc w:val="left"/>
      <w:pPr>
        <w:ind w:left="4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E245F8">
      <w:start w:val="1"/>
      <w:numFmt w:val="bullet"/>
      <w:lvlText w:val="•"/>
      <w:lvlJc w:val="left"/>
      <w:pPr>
        <w:ind w:left="5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107B12">
      <w:start w:val="1"/>
      <w:numFmt w:val="bullet"/>
      <w:lvlText w:val="o"/>
      <w:lvlJc w:val="left"/>
      <w:pPr>
        <w:ind w:left="57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94005E">
      <w:start w:val="1"/>
      <w:numFmt w:val="bullet"/>
      <w:lvlText w:val="▪"/>
      <w:lvlJc w:val="left"/>
      <w:pPr>
        <w:ind w:left="6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4941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E88"/>
    <w:rsid w:val="0003702D"/>
    <w:rsid w:val="00156ADB"/>
    <w:rsid w:val="002E1662"/>
    <w:rsid w:val="00327CB7"/>
    <w:rsid w:val="00383D5B"/>
    <w:rsid w:val="004153EB"/>
    <w:rsid w:val="004D7AEF"/>
    <w:rsid w:val="00541AD9"/>
    <w:rsid w:val="00576E88"/>
    <w:rsid w:val="006E0FDC"/>
    <w:rsid w:val="007C78CD"/>
    <w:rsid w:val="009A4257"/>
    <w:rsid w:val="00B37BA8"/>
    <w:rsid w:val="00BA3860"/>
    <w:rsid w:val="00BD3242"/>
    <w:rsid w:val="00BD4DF0"/>
    <w:rsid w:val="00C20AA7"/>
    <w:rsid w:val="00C456A7"/>
    <w:rsid w:val="00CC4A38"/>
    <w:rsid w:val="00DA0EC8"/>
    <w:rsid w:val="00DD6B60"/>
    <w:rsid w:val="00E2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4A16"/>
  <w15:docId w15:val="{9129339B-2A08-4D2F-B0A2-32E2E187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1" w:hanging="10"/>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0"/>
      <w:ind w:left="348"/>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97"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Revision">
    <w:name w:val="Revision"/>
    <w:hidden/>
    <w:uiPriority w:val="99"/>
    <w:semiHidden/>
    <w:rsid w:val="006E0FDC"/>
    <w:pPr>
      <w:spacing w:after="0" w:line="240" w:lineRule="auto"/>
    </w:pPr>
    <w:rPr>
      <w:rFonts w:ascii="Times New Roman" w:eastAsia="Times New Roman" w:hAnsi="Times New Roman" w:cs="Times New Roman"/>
      <w:color w:val="000000"/>
      <w:sz w:val="23"/>
    </w:rPr>
  </w:style>
  <w:style w:type="paragraph" w:styleId="Header">
    <w:name w:val="header"/>
    <w:basedOn w:val="Normal"/>
    <w:link w:val="HeaderChar"/>
    <w:uiPriority w:val="99"/>
    <w:unhideWhenUsed/>
    <w:rsid w:val="006E0FDC"/>
    <w:pPr>
      <w:tabs>
        <w:tab w:val="center" w:pos="4680"/>
        <w:tab w:val="right" w:pos="9360"/>
      </w:tabs>
      <w:spacing w:line="240" w:lineRule="auto"/>
    </w:pPr>
  </w:style>
  <w:style w:type="character" w:customStyle="1" w:styleId="HeaderChar">
    <w:name w:val="Header Char"/>
    <w:basedOn w:val="DefaultParagraphFont"/>
    <w:link w:val="Header"/>
    <w:uiPriority w:val="99"/>
    <w:rsid w:val="006E0FDC"/>
    <w:rPr>
      <w:rFonts w:ascii="Times New Roman" w:eastAsia="Times New Roman" w:hAnsi="Times New Roman" w:cs="Times New Roman"/>
      <w:color w:val="000000"/>
      <w:sz w:val="23"/>
    </w:rPr>
  </w:style>
  <w:style w:type="paragraph" w:styleId="Footer">
    <w:name w:val="footer"/>
    <w:basedOn w:val="Normal"/>
    <w:link w:val="FooterChar"/>
    <w:uiPriority w:val="99"/>
    <w:unhideWhenUsed/>
    <w:rsid w:val="006E0FDC"/>
    <w:pPr>
      <w:tabs>
        <w:tab w:val="center" w:pos="4680"/>
        <w:tab w:val="right" w:pos="9360"/>
      </w:tabs>
      <w:spacing w:line="240" w:lineRule="auto"/>
    </w:pPr>
  </w:style>
  <w:style w:type="character" w:customStyle="1" w:styleId="FooterChar">
    <w:name w:val="Footer Char"/>
    <w:basedOn w:val="DefaultParagraphFont"/>
    <w:link w:val="Footer"/>
    <w:uiPriority w:val="99"/>
    <w:rsid w:val="006E0FDC"/>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4" ma:contentTypeDescription="Create a new document." ma:contentTypeScope="" ma:versionID="a4d41b613a18788b02a9eb6ca837dfa7">
  <xsd:schema xmlns:xsd="http://www.w3.org/2001/XMLSchema" xmlns:xs="http://www.w3.org/2001/XMLSchema" xmlns:p="http://schemas.microsoft.com/office/2006/metadata/properties" xmlns:ns1="http://schemas.microsoft.com/sharepoint/v3" xmlns:ns2="10f2cb44-b37d-4693-a5c3-140ab663d372" xmlns:ns3="7a61c4ba-b021-40cd-af10-78a6188bfae5" xmlns:ns4="fb82bcdf-ea63-4554-99e3-e15ccd87b479" targetNamespace="http://schemas.microsoft.com/office/2006/metadata/properties" ma:root="true" ma:fieldsID="d3f33910585c4c2e97c304e6f603e1e6" ns1:_="" ns2:_="" ns3:_="" ns4:_="">
    <xsd:import namespace="http://schemas.microsoft.com/sharepoint/v3"/>
    <xsd:import namespace="10f2cb44-b37d-4693-a5c3-140ab663d372"/>
    <xsd:import namespace="7a61c4ba-b021-40cd-af10-78a6188bfae5"/>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61c4ba-b021-40cd-af10-78a6188bfae5" elementFormDefault="qualified">
    <xsd:import namespace="http://schemas.microsoft.com/office/2006/documentManagement/types"/>
    <xsd:import namespace="http://schemas.microsoft.com/office/infopath/2007/PartnerControls"/>
    <xsd:element name="Bureau" ma:index="13" nillable="true" ma:displayName="Bureau" ma:format="Dropdown" ma:internalName="Bureau">
      <xsd:simpleType>
        <xsd:restriction base="dms:Choice">
          <xsd:enumeration value="BCER"/>
          <xsd:enumeration value="BEI"/>
          <xsd:enumeration value="BMRS"/>
          <xsd:enumeration value="Central Benefits &amp; Payroll"/>
          <xsd:enumeration value="DIR"/>
          <xsd:enumeration value="HR Services"/>
        </xsd:restrictio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reau xmlns="7a61c4ba-b021-40cd-af10-78a6188bfae5" xsi:nil="true"/>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2A1776-959B-4E73-B9C2-541A9AC787B8}"/>
</file>

<file path=customXml/itemProps2.xml><?xml version="1.0" encoding="utf-8"?>
<ds:datastoreItem xmlns:ds="http://schemas.openxmlformats.org/officeDocument/2006/customXml" ds:itemID="{0F499F09-B1D0-4336-B322-C9BCC3310536}">
  <ds:schemaRefs>
    <ds:schemaRef ds:uri="http://schemas.microsoft.com/sharepoint/v3/contenttype/forms"/>
  </ds:schemaRefs>
</ds:datastoreItem>
</file>

<file path=customXml/itemProps3.xml><?xml version="1.0" encoding="utf-8"?>
<ds:datastoreItem xmlns:ds="http://schemas.openxmlformats.org/officeDocument/2006/customXml" ds:itemID="{92520748-ADF5-49B9-B034-EFCC69CFAB2F}">
  <ds:schemaRefs>
    <ds:schemaRef ds:uri="http://schemas.microsoft.com/office/2006/metadata/properties"/>
    <ds:schemaRef ds:uri="http://schemas.microsoft.com/office/infopath/2007/PartnerControls"/>
    <ds:schemaRef ds:uri="80311bc3-15f0-4650-b260-9922a2827d96"/>
    <ds:schemaRef ds:uri="d316521b-85d1-4d97-b77a-fdbe68a398ff"/>
  </ds:schemaRefs>
</ds:datastoreItem>
</file>

<file path=customXml/itemProps4.xml><?xml version="1.0" encoding="utf-8"?>
<ds:datastoreItem xmlns:ds="http://schemas.openxmlformats.org/officeDocument/2006/customXml" ds:itemID="{8012ACEB-0BEC-49CD-963F-958A44D2E472}"/>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COUNCIL ON AFFIRMATIVE ACTION</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ON AFFIRMATIVE ACTION</dc:title>
  <dc:subject/>
  <dc:creator>JMason</dc:creator>
  <cp:keywords/>
  <cp:lastModifiedBy>Padrutt, Briann L - DOA</cp:lastModifiedBy>
  <cp:revision>7</cp:revision>
  <dcterms:created xsi:type="dcterms:W3CDTF">2025-06-02T12:22:00Z</dcterms:created>
  <dcterms:modified xsi:type="dcterms:W3CDTF">2025-10-16T15:43:00Z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