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2700" w14:textId="61021470" w:rsidR="002764E2" w:rsidRDefault="00880112">
      <w:pPr>
        <w:rPr>
          <w:b/>
        </w:rPr>
      </w:pPr>
      <w:r>
        <w:rPr>
          <w:b/>
        </w:rPr>
        <w:t>Employee Messaging Text</w:t>
      </w:r>
      <w:r w:rsidR="005377C2" w:rsidRPr="005377C2">
        <w:rPr>
          <w:b/>
        </w:rPr>
        <w:t xml:space="preserve"> for ICI Deferred Enrollment</w:t>
      </w:r>
      <w:r w:rsidR="003B738B">
        <w:rPr>
          <w:b/>
        </w:rPr>
        <w:t xml:space="preserve"> </w:t>
      </w:r>
      <w:r w:rsidR="00665D1E">
        <w:rPr>
          <w:b/>
        </w:rPr>
        <w:t>– Newly Eligible</w:t>
      </w:r>
    </w:p>
    <w:p w14:paraId="7DCBF2E1" w14:textId="1BB63C2C" w:rsidR="008D2460" w:rsidRDefault="008D2460" w:rsidP="008D2460">
      <w:pPr>
        <w:rPr>
          <w:b/>
        </w:rPr>
      </w:pPr>
      <w:r>
        <w:rPr>
          <w:b/>
        </w:rPr>
        <w:t xml:space="preserve">Query of all eligible: </w:t>
      </w:r>
      <w:r w:rsidRPr="008D2460">
        <w:rPr>
          <w:bCs/>
        </w:rPr>
        <w:t>WI_BN_ICI_202</w:t>
      </w:r>
      <w:r w:rsidR="004679EF">
        <w:rPr>
          <w:bCs/>
        </w:rPr>
        <w:t>3</w:t>
      </w:r>
      <w:r w:rsidRPr="008D2460">
        <w:rPr>
          <w:bCs/>
        </w:rPr>
        <w:t>_DEFERRED_NEW</w:t>
      </w:r>
    </w:p>
    <w:p w14:paraId="27D6FD9B" w14:textId="6E2BEAF9" w:rsidR="008D2460" w:rsidRDefault="008D2460">
      <w:pPr>
        <w:rPr>
          <w:b/>
        </w:rPr>
      </w:pPr>
      <w:r>
        <w:rPr>
          <w:b/>
        </w:rPr>
        <w:t xml:space="preserve">Query of those who will receive Employee Message (those will an unlocked IAM): </w:t>
      </w:r>
      <w:r w:rsidRPr="008D2460">
        <w:rPr>
          <w:bCs/>
        </w:rPr>
        <w:t>WI_EM_ICI_202</w:t>
      </w:r>
      <w:r w:rsidR="004679EF">
        <w:rPr>
          <w:bCs/>
        </w:rPr>
        <w:t>3</w:t>
      </w:r>
      <w:r w:rsidRPr="008D2460">
        <w:rPr>
          <w:bCs/>
        </w:rPr>
        <w:t>_DEFERRED_NEW</w:t>
      </w:r>
    </w:p>
    <w:p w14:paraId="6514FAB9" w14:textId="0BA5518C" w:rsidR="005377C2" w:rsidRDefault="005377C2">
      <w:r>
        <w:rPr>
          <w:b/>
        </w:rPr>
        <w:t>Subject Line:</w:t>
      </w:r>
      <w:r>
        <w:t xml:space="preserve">  Eligible to Enroll in Income Continuation Insurance (ICI) through March </w:t>
      </w:r>
      <w:r w:rsidR="002C592B">
        <w:t>1</w:t>
      </w:r>
      <w:r w:rsidR="002C592B" w:rsidRPr="002C592B">
        <w:rPr>
          <w:vertAlign w:val="superscript"/>
        </w:rPr>
        <w:t>st</w:t>
      </w:r>
      <w:r w:rsidR="002C592B">
        <w:t xml:space="preserve"> </w:t>
      </w:r>
      <w:r w:rsidR="00516556">
        <w:t xml:space="preserve"> </w:t>
      </w:r>
    </w:p>
    <w:p w14:paraId="70E36F3C" w14:textId="737C1251" w:rsidR="005377C2" w:rsidRDefault="005377C2">
      <w:r>
        <w:t xml:space="preserve">You are receiving this email because you </w:t>
      </w:r>
      <w:r w:rsidR="00904DE3">
        <w:t xml:space="preserve">are eligible to enroll in Income Continuation Insurance (ICI) through March </w:t>
      </w:r>
      <w:r w:rsidR="002C592B">
        <w:t>1</w:t>
      </w:r>
      <w:r w:rsidR="00904DE3">
        <w:t xml:space="preserve">, </w:t>
      </w:r>
      <w:r w:rsidR="00F17A5C">
        <w:t>20</w:t>
      </w:r>
      <w:r w:rsidR="00F75E6F">
        <w:t>2</w:t>
      </w:r>
      <w:r w:rsidR="004679EF">
        <w:t>3</w:t>
      </w:r>
      <w:r w:rsidR="00904DE3">
        <w:t>.  This enrollment period allows employees who are not currently enrolled in the plan, a chance to enroll in ICI based on accumulated sick leave.</w:t>
      </w:r>
    </w:p>
    <w:p w14:paraId="602F3D71" w14:textId="77777777" w:rsidR="005377C2" w:rsidRDefault="005377C2">
      <w:r>
        <w:t xml:space="preserve">ICI is an income replacement plan that will provide up </w:t>
      </w:r>
      <w:r w:rsidR="00CE0C52">
        <w:t xml:space="preserve">to </w:t>
      </w:r>
      <w:r>
        <w:t>75% of your earnings to you if you are temporarily or permanently disabled.  Standard ICI covers</w:t>
      </w:r>
      <w:r w:rsidR="00CE0C52">
        <w:t xml:space="preserve"> earnings up to $64,000.  </w:t>
      </w:r>
      <w:r w:rsidR="00904DE3">
        <w:t>If you earn more than $64,000 per year, you can enroll in Supplemental ICI which covers</w:t>
      </w:r>
      <w:r w:rsidR="00CE0C52">
        <w:t xml:space="preserve"> earnings</w:t>
      </w:r>
      <w:r w:rsidR="00904DE3">
        <w:t xml:space="preserve"> up to $120,000.</w:t>
      </w:r>
    </w:p>
    <w:p w14:paraId="0F550094" w14:textId="77777777" w:rsidR="00904DE3" w:rsidRDefault="00904DE3">
      <w:r>
        <w:t>To qualify for enrollment through this deferred enrollment period, you met one of the following criteria:</w:t>
      </w:r>
    </w:p>
    <w:p w14:paraId="4B03F027" w14:textId="77777777" w:rsidR="00904DE3" w:rsidRDefault="00904DE3" w:rsidP="00904DE3">
      <w:pPr>
        <w:pStyle w:val="ListParagraph"/>
        <w:numPr>
          <w:ilvl w:val="0"/>
          <w:numId w:val="2"/>
        </w:numPr>
      </w:pPr>
      <w:r>
        <w:t xml:space="preserve">You are eligible for ICI coverage under one of the following premium categories for the </w:t>
      </w:r>
      <w:r w:rsidRPr="00904DE3">
        <w:rPr>
          <w:b/>
        </w:rPr>
        <w:t>FIRST</w:t>
      </w:r>
      <w:r>
        <w:t xml:space="preserve"> time:</w:t>
      </w:r>
    </w:p>
    <w:p w14:paraId="7120DF75" w14:textId="77777777" w:rsidR="00904DE3" w:rsidRDefault="00904DE3" w:rsidP="00904DE3">
      <w:pPr>
        <w:pStyle w:val="ListParagraph"/>
        <w:numPr>
          <w:ilvl w:val="1"/>
          <w:numId w:val="2"/>
        </w:numPr>
      </w:pPr>
      <w:r>
        <w:t>Premium Category 3 – you accumulated at least 80 hours of sick leave last year (this is prorated if you work part-time)</w:t>
      </w:r>
    </w:p>
    <w:p w14:paraId="15297CCC" w14:textId="77777777" w:rsidR="00904DE3" w:rsidRDefault="00904DE3" w:rsidP="00904DE3">
      <w:pPr>
        <w:pStyle w:val="ListParagraph"/>
        <w:numPr>
          <w:ilvl w:val="1"/>
          <w:numId w:val="2"/>
        </w:numPr>
      </w:pPr>
      <w:r>
        <w:t>Premium Category 4 – your sick leave balance at the end of last year was at least 520 hours</w:t>
      </w:r>
    </w:p>
    <w:p w14:paraId="73A56A29" w14:textId="77777777" w:rsidR="00904DE3" w:rsidRDefault="00904DE3" w:rsidP="00904DE3">
      <w:pPr>
        <w:pStyle w:val="ListParagraph"/>
        <w:numPr>
          <w:ilvl w:val="1"/>
          <w:numId w:val="2"/>
        </w:numPr>
      </w:pPr>
      <w:r>
        <w:t>Premium Category 5 – your sick leave balance at the end of last year was at least 728 hours</w:t>
      </w:r>
    </w:p>
    <w:p w14:paraId="2BE68EBF" w14:textId="77777777" w:rsidR="00904DE3" w:rsidRDefault="00904DE3" w:rsidP="00904DE3">
      <w:pPr>
        <w:pStyle w:val="ListParagraph"/>
        <w:numPr>
          <w:ilvl w:val="0"/>
          <w:numId w:val="2"/>
        </w:numPr>
      </w:pPr>
      <w:r>
        <w:t>You are eligible for ICI Premium Category 6 – you may enroll in ICI in any year that you have a sick leave balance of at least 1,040 hours.</w:t>
      </w:r>
      <w:r w:rsidR="00252250">
        <w:t xml:space="preserve">  If you enroll in Standard ICI and have at least 1,040 hours of sick leave, </w:t>
      </w:r>
      <w:r w:rsidR="00252250" w:rsidRPr="00A26689">
        <w:rPr>
          <w:b/>
        </w:rPr>
        <w:t>there is no cost to you</w:t>
      </w:r>
      <w:r w:rsidR="00252250">
        <w:t xml:space="preserve"> to enroll in the plan.</w:t>
      </w:r>
    </w:p>
    <w:p w14:paraId="46FF05EF" w14:textId="77777777" w:rsidR="005377C2" w:rsidRDefault="005377C2">
      <w:pPr>
        <w:rPr>
          <w:b/>
        </w:rPr>
      </w:pPr>
      <w:r w:rsidRPr="005377C2">
        <w:rPr>
          <w:b/>
        </w:rPr>
        <w:t xml:space="preserve">How to Enroll in </w:t>
      </w:r>
      <w:r w:rsidR="00904DE3">
        <w:rPr>
          <w:b/>
        </w:rPr>
        <w:t>ICI through Deferred Enrollment</w:t>
      </w:r>
    </w:p>
    <w:p w14:paraId="409385C7" w14:textId="2035CE36" w:rsidR="005377C2" w:rsidRPr="003C26D0" w:rsidRDefault="00EA6AC8" w:rsidP="005377C2">
      <w:pPr>
        <w:pStyle w:val="ListParagraph"/>
        <w:numPr>
          <w:ilvl w:val="0"/>
          <w:numId w:val="1"/>
        </w:numPr>
        <w:rPr>
          <w:b/>
        </w:rPr>
      </w:pPr>
      <w:bookmarkStart w:id="0" w:name="_Hlk505024658"/>
      <w:r>
        <w:t xml:space="preserve">Enroll in ICI through eBenefits in </w:t>
      </w:r>
      <w:hyperlink r:id="rId5" w:history="1">
        <w:r w:rsidRPr="00D407FD">
          <w:rPr>
            <w:rStyle w:val="Hyperlink"/>
          </w:rPr>
          <w:t>STAR</w:t>
        </w:r>
      </w:hyperlink>
      <w:r w:rsidR="00D407FD">
        <w:t xml:space="preserve">.  </w:t>
      </w:r>
      <w:r w:rsidR="00FE1E8B">
        <w:t xml:space="preserve">The per pay period cost of the plan will be available on the enrollment page in eBenefits.  </w:t>
      </w:r>
      <w:r>
        <w:t>Please review the</w:t>
      </w:r>
      <w:r w:rsidR="00F75E6F">
        <w:t xml:space="preserve"> </w:t>
      </w:r>
      <w:hyperlink r:id="rId6" w:history="1">
        <w:r w:rsidR="00F75E6F" w:rsidRPr="00EA06BE">
          <w:rPr>
            <w:rStyle w:val="Hyperlink"/>
          </w:rPr>
          <w:t>ICI Deferred Enrollment Job Aid</w:t>
        </w:r>
      </w:hyperlink>
      <w:r w:rsidR="00F75E6F">
        <w:t xml:space="preserve"> </w:t>
      </w:r>
      <w:r>
        <w:t>before making your elections.</w:t>
      </w:r>
    </w:p>
    <w:p w14:paraId="28E4FE97" w14:textId="4E4A01D3" w:rsidR="003C26D0" w:rsidRPr="00A26689" w:rsidRDefault="00EA6AC8" w:rsidP="005377C2">
      <w:pPr>
        <w:pStyle w:val="ListParagraph"/>
        <w:numPr>
          <w:ilvl w:val="0"/>
          <w:numId w:val="1"/>
        </w:numPr>
        <w:rPr>
          <w:b/>
        </w:rPr>
      </w:pPr>
      <w:bookmarkStart w:id="1" w:name="_Hlk505024682"/>
      <w:bookmarkEnd w:id="0"/>
      <w:r w:rsidRPr="00A26689">
        <w:rPr>
          <w:b/>
        </w:rPr>
        <w:t xml:space="preserve">All elections must be submitted by 5pm on March </w:t>
      </w:r>
      <w:r w:rsidR="002C592B">
        <w:rPr>
          <w:b/>
        </w:rPr>
        <w:t>1</w:t>
      </w:r>
      <w:r w:rsidR="002C592B" w:rsidRPr="002C592B">
        <w:rPr>
          <w:b/>
          <w:vertAlign w:val="superscript"/>
        </w:rPr>
        <w:t>st</w:t>
      </w:r>
      <w:r w:rsidR="002C592B">
        <w:rPr>
          <w:b/>
        </w:rPr>
        <w:t xml:space="preserve"> </w:t>
      </w:r>
    </w:p>
    <w:p w14:paraId="7407C14B" w14:textId="2E1E5847" w:rsidR="003C26D0" w:rsidRPr="00EA6AC8" w:rsidRDefault="003C26D0" w:rsidP="005377C2">
      <w:pPr>
        <w:pStyle w:val="ListParagraph"/>
        <w:numPr>
          <w:ilvl w:val="0"/>
          <w:numId w:val="1"/>
        </w:numPr>
        <w:rPr>
          <w:b/>
        </w:rPr>
      </w:pPr>
      <w:r>
        <w:t xml:space="preserve">Coverage will be effective </w:t>
      </w:r>
      <w:r w:rsidR="00EA6AC8">
        <w:t>April 1</w:t>
      </w:r>
      <w:r w:rsidR="00EA6AC8" w:rsidRPr="00EA6AC8">
        <w:rPr>
          <w:vertAlign w:val="superscript"/>
        </w:rPr>
        <w:t>st</w:t>
      </w:r>
    </w:p>
    <w:bookmarkEnd w:id="1"/>
    <w:p w14:paraId="688F3D4D" w14:textId="77777777" w:rsidR="003C26D0" w:rsidRDefault="003C26D0" w:rsidP="003C26D0">
      <w:pPr>
        <w:rPr>
          <w:b/>
        </w:rPr>
      </w:pPr>
      <w:r>
        <w:rPr>
          <w:b/>
        </w:rPr>
        <w:t>Additional Information</w:t>
      </w:r>
    </w:p>
    <w:p w14:paraId="5A2F91E8" w14:textId="7100C1D2" w:rsidR="003C26D0" w:rsidRPr="003C26D0" w:rsidRDefault="003C26D0" w:rsidP="003C26D0">
      <w:r>
        <w:t xml:space="preserve">See the </w:t>
      </w:r>
      <w:hyperlink r:id="rId7" w:history="1">
        <w:r w:rsidRPr="003C26D0">
          <w:rPr>
            <w:rStyle w:val="Hyperlink"/>
          </w:rPr>
          <w:t>ICI plan brochure</w:t>
        </w:r>
      </w:hyperlink>
      <w:r>
        <w:t xml:space="preserve"> for plan details. </w:t>
      </w:r>
      <w:r w:rsidR="00366B6A">
        <w:t xml:space="preserve"> </w:t>
      </w:r>
      <w:r w:rsidR="00B37F5D">
        <w:t xml:space="preserve">In 2024 the ICI program will experience some changes. </w:t>
      </w:r>
      <w:r w:rsidR="00744B59">
        <w:t xml:space="preserve">See the </w:t>
      </w:r>
      <w:hyperlink r:id="rId8" w:history="1">
        <w:r w:rsidR="00744B59" w:rsidRPr="00FE35F2">
          <w:rPr>
            <w:rStyle w:val="Hyperlink"/>
          </w:rPr>
          <w:t>November 16,2022 ETF notice: GIB Simplifies Income Continuation Insurance Program</w:t>
        </w:r>
      </w:hyperlink>
      <w:r w:rsidR="00744B59">
        <w:t xml:space="preserve"> for more information. ETF’s website will be updated as new information is available about this plan change. </w:t>
      </w:r>
      <w:r w:rsidR="00FE35F2">
        <w:t xml:space="preserve">  </w:t>
      </w:r>
      <w:r w:rsidR="00B37F5D">
        <w:t xml:space="preserve">    </w:t>
      </w:r>
    </w:p>
    <w:sectPr w:rsidR="003C26D0" w:rsidRPr="003C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D3"/>
    <w:multiLevelType w:val="hybridMultilevel"/>
    <w:tmpl w:val="0CF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480"/>
    <w:multiLevelType w:val="hybridMultilevel"/>
    <w:tmpl w:val="F30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24438">
    <w:abstractNumId w:val="0"/>
  </w:num>
  <w:num w:numId="2" w16cid:durableId="158171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107"/>
    <w:rsid w:val="001562DB"/>
    <w:rsid w:val="00251B3B"/>
    <w:rsid w:val="00252250"/>
    <w:rsid w:val="00266753"/>
    <w:rsid w:val="002B77E9"/>
    <w:rsid w:val="002C592B"/>
    <w:rsid w:val="002D4839"/>
    <w:rsid w:val="00366B6A"/>
    <w:rsid w:val="003B738B"/>
    <w:rsid w:val="003C26D0"/>
    <w:rsid w:val="00422372"/>
    <w:rsid w:val="004679EF"/>
    <w:rsid w:val="004D3C4B"/>
    <w:rsid w:val="00516556"/>
    <w:rsid w:val="005377C2"/>
    <w:rsid w:val="00602CA3"/>
    <w:rsid w:val="00665D1E"/>
    <w:rsid w:val="006A4318"/>
    <w:rsid w:val="00744B59"/>
    <w:rsid w:val="007E5488"/>
    <w:rsid w:val="00880112"/>
    <w:rsid w:val="008D2460"/>
    <w:rsid w:val="00904DE3"/>
    <w:rsid w:val="00A26689"/>
    <w:rsid w:val="00AD4107"/>
    <w:rsid w:val="00B37F5D"/>
    <w:rsid w:val="00CA45C1"/>
    <w:rsid w:val="00CE0C52"/>
    <w:rsid w:val="00D407FD"/>
    <w:rsid w:val="00E00BD8"/>
    <w:rsid w:val="00E56481"/>
    <w:rsid w:val="00EA06BE"/>
    <w:rsid w:val="00EA6AC8"/>
    <w:rsid w:val="00F17A5C"/>
    <w:rsid w:val="00F43094"/>
    <w:rsid w:val="00F75E6F"/>
    <w:rsid w:val="00FE1E8B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C986"/>
  <w15:docId w15:val="{6AC2B920-EC25-48A3-8BFB-ACF8037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6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6A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news/gib-simplifies-income-continuation-insurance-progra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tf.wi.gov/resource/income-continuation-insurance-stat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.wi.gov/Documents/Central%20Benefits/ICI_Deferred_Enrollment_eBN_Job_Aid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ss.wi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ureau xmlns="7a61c4ba-b021-40cd-af10-78a6188bfae5">Central Benefits &amp; Payroll</Bureau>
  </documentManagement>
</p:properties>
</file>

<file path=customXml/itemProps1.xml><?xml version="1.0" encoding="utf-8"?>
<ds:datastoreItem xmlns:ds="http://schemas.openxmlformats.org/officeDocument/2006/customXml" ds:itemID="{F397AEAA-8766-45CE-8863-761FBE8D691C}"/>
</file>

<file path=customXml/itemProps2.xml><?xml version="1.0" encoding="utf-8"?>
<ds:datastoreItem xmlns:ds="http://schemas.openxmlformats.org/officeDocument/2006/customXml" ds:itemID="{9F26410E-E709-4EF7-8BA6-70CD3CBE5162}"/>
</file>

<file path=customXml/itemProps3.xml><?xml version="1.0" encoding="utf-8"?>
<ds:datastoreItem xmlns:ds="http://schemas.openxmlformats.org/officeDocument/2006/customXml" ds:itemID="{34AEC222-8D2A-4EDF-BE6F-DC5B592F9012}"/>
</file>

<file path=customXml/itemProps4.xml><?xml version="1.0" encoding="utf-8"?>
<ds:datastoreItem xmlns:ds="http://schemas.openxmlformats.org/officeDocument/2006/customXml" ds:itemID="{4EED748E-448B-4000-9DFF-367556881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Zimm, Nicole - DOA Central Benefits</dc:creator>
  <cp:lastModifiedBy>McKenna, Meghan - DOA</cp:lastModifiedBy>
  <cp:revision>28</cp:revision>
  <dcterms:created xsi:type="dcterms:W3CDTF">2017-02-10T13:51:00Z</dcterms:created>
  <dcterms:modified xsi:type="dcterms:W3CDTF">2023-02-13T13:28:00Z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